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203" w:rsidRPr="00EC163B" w:rsidRDefault="00EE4203" w:rsidP="00EE42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left="566" w:right="183"/>
        <w:jc w:val="center"/>
        <w:rPr>
          <w:rFonts w:ascii="Calibri" w:eastAsia="Calibri" w:hAnsi="Calibri" w:cs="Calibri"/>
          <w:b/>
        </w:rPr>
      </w:pPr>
      <w:r w:rsidRPr="00EC163B">
        <w:rPr>
          <w:rFonts w:ascii="Calibri" w:eastAsia="Calibri" w:hAnsi="Calibri" w:cs="Calibri"/>
          <w:b/>
        </w:rPr>
        <w:t>ANEXO 2</w:t>
      </w:r>
    </w:p>
    <w:p w:rsidR="00EE4203" w:rsidRPr="00EC163B" w:rsidRDefault="00EE4203" w:rsidP="00EE42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left="566" w:right="183"/>
        <w:jc w:val="both"/>
        <w:rPr>
          <w:rFonts w:ascii="Calibri" w:eastAsia="Calibri" w:hAnsi="Calibri" w:cs="Calibri"/>
          <w:b/>
        </w:rPr>
      </w:pPr>
      <w:r w:rsidRPr="00EC163B">
        <w:rPr>
          <w:rFonts w:ascii="Calibri" w:eastAsia="Calibri" w:hAnsi="Calibri" w:cs="Calibri"/>
          <w:b/>
        </w:rPr>
        <w:t xml:space="preserve">FORMULÁRIO DE AUTODECLARAÇÃO ÉTNICO-RACIAL PARA O PROCESSO SELETIVO DOS CURSOS DE MESTRADO E DOUTORADO DO PROGRAMA DE PÓS-GRADUAÇÃO EM ARQUITETURA E URBANISMO/IAUUSP – 2027 </w:t>
      </w:r>
    </w:p>
    <w:p w:rsidR="00EE4203" w:rsidRPr="00EC163B" w:rsidRDefault="00EE4203" w:rsidP="00EE42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left="566"/>
        <w:jc w:val="both"/>
        <w:rPr>
          <w:rFonts w:ascii="Calibri" w:eastAsia="Calibri" w:hAnsi="Calibri" w:cs="Calibri"/>
          <w:b/>
        </w:rPr>
      </w:pPr>
      <w:r w:rsidRPr="00EC163B">
        <w:rPr>
          <w:rFonts w:ascii="Calibri" w:eastAsia="Calibri" w:hAnsi="Calibri" w:cs="Calibri"/>
        </w:rPr>
        <w:t>Eu, ________________, RG</w:t>
      </w:r>
      <w:r w:rsidRPr="00EC163B">
        <w:rPr>
          <w:rFonts w:ascii="Calibri" w:eastAsia="Calibri" w:hAnsi="Calibri" w:cs="Calibri"/>
          <w:u w:val="single"/>
        </w:rPr>
        <w:t xml:space="preserve"> ________________</w:t>
      </w:r>
      <w:r w:rsidRPr="00EC163B">
        <w:rPr>
          <w:rFonts w:ascii="Calibri" w:eastAsia="Calibri" w:hAnsi="Calibri" w:cs="Calibri"/>
        </w:rPr>
        <w:t>, CPF</w:t>
      </w:r>
      <w:r w:rsidRPr="00EC163B">
        <w:rPr>
          <w:rFonts w:ascii="Calibri" w:eastAsia="Calibri" w:hAnsi="Calibri" w:cs="Calibri"/>
          <w:u w:val="single"/>
        </w:rPr>
        <w:t xml:space="preserve"> _______________</w:t>
      </w:r>
      <w:r w:rsidRPr="00EC163B">
        <w:rPr>
          <w:rFonts w:ascii="Calibri" w:eastAsia="Calibri" w:hAnsi="Calibri" w:cs="Calibri"/>
        </w:rPr>
        <w:t xml:space="preserve">, declaro, para o fim específico de atender ao Edital de Seleção para ingresso no Programa de Pós-Graduação em Arquitetura e Urbanismo do Instituto de Arquitetura e Urbanismo da Universidade de São Paulo em 2026, que estou apto a concorrer à vaga destinada </w:t>
      </w:r>
      <w:r w:rsidRPr="00EC163B">
        <w:rPr>
          <w:rFonts w:ascii="Calibri" w:eastAsia="Calibri" w:hAnsi="Calibri" w:cs="Calibri"/>
          <w:b/>
        </w:rPr>
        <w:t xml:space="preserve">a ações afirmativas por </w:t>
      </w:r>
      <w:proofErr w:type="spellStart"/>
      <w:r w:rsidRPr="00EC163B">
        <w:rPr>
          <w:rFonts w:ascii="Calibri" w:eastAsia="Calibri" w:hAnsi="Calibri" w:cs="Calibri"/>
          <w:b/>
        </w:rPr>
        <w:t>autodeclarar-me</w:t>
      </w:r>
      <w:proofErr w:type="spellEnd"/>
      <w:r w:rsidRPr="00EC163B">
        <w:rPr>
          <w:rFonts w:ascii="Calibri" w:eastAsia="Calibri" w:hAnsi="Calibri" w:cs="Calibri"/>
          <w:b/>
        </w:rPr>
        <w:t xml:space="preserve"> pardo. </w:t>
      </w:r>
    </w:p>
    <w:p w:rsidR="00EE4203" w:rsidRPr="00EC163B" w:rsidRDefault="00EE4203" w:rsidP="00EE42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left="566"/>
        <w:jc w:val="both"/>
        <w:rPr>
          <w:rFonts w:ascii="Calibri" w:eastAsia="Calibri" w:hAnsi="Calibri" w:cs="Calibri"/>
          <w:b/>
        </w:rPr>
      </w:pPr>
      <w:r w:rsidRPr="00EC163B">
        <w:rPr>
          <w:rFonts w:ascii="Calibri" w:eastAsia="Calibri" w:hAnsi="Calibri" w:cs="Calibri"/>
          <w:b/>
        </w:rPr>
        <w:t>Estou ciente de que:</w:t>
      </w:r>
    </w:p>
    <w:p w:rsidR="00EE4203" w:rsidRPr="00EC163B" w:rsidRDefault="00EE4203" w:rsidP="00EE42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left="566" w:right="79"/>
        <w:jc w:val="both"/>
        <w:rPr>
          <w:rFonts w:ascii="Calibri" w:hAnsi="Calibri" w:cs="Calibri"/>
        </w:rPr>
      </w:pPr>
      <w:r w:rsidRPr="00EC163B">
        <w:rPr>
          <w:rFonts w:ascii="Calibri" w:eastAsia="Calibri" w:hAnsi="Calibri" w:cs="Calibri"/>
          <w:b/>
        </w:rPr>
        <w:t xml:space="preserve">2.4. </w:t>
      </w:r>
      <w:r w:rsidRPr="00EC163B">
        <w:rPr>
          <w:rFonts w:ascii="Calibri" w:hAnsi="Calibri" w:cs="Calibri"/>
        </w:rPr>
        <w:t>Para que faça jus à bonificação a candidatos autodeclarados pretos e pardos, o candidato deverá possuir traços fenotípicos que o caracterizem como negro, de cor preta ou parda.</w:t>
      </w:r>
    </w:p>
    <w:p w:rsidR="00EE4203" w:rsidRPr="00EC163B" w:rsidRDefault="00EE4203" w:rsidP="00EE42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left="566" w:right="79"/>
        <w:jc w:val="both"/>
        <w:rPr>
          <w:rFonts w:ascii="Calibri" w:hAnsi="Calibri" w:cs="Calibri"/>
        </w:rPr>
      </w:pPr>
      <w:r w:rsidRPr="00EC163B">
        <w:rPr>
          <w:rFonts w:ascii="Calibri" w:eastAsia="Calibri" w:hAnsi="Calibri" w:cs="Calibri"/>
          <w:b/>
        </w:rPr>
        <w:t>2.5.</w:t>
      </w:r>
      <w:r w:rsidRPr="00EC163B">
        <w:rPr>
          <w:rFonts w:ascii="Calibri" w:eastAsia="Calibri" w:hAnsi="Calibri" w:cs="Calibri"/>
        </w:rPr>
        <w:t xml:space="preserve"> </w:t>
      </w:r>
      <w:r w:rsidRPr="00EC163B">
        <w:rPr>
          <w:rFonts w:ascii="Calibri" w:hAnsi="Calibri" w:cs="Calibri"/>
        </w:rPr>
        <w:t xml:space="preserve">A </w:t>
      </w:r>
      <w:proofErr w:type="spellStart"/>
      <w:r w:rsidRPr="00EC163B">
        <w:rPr>
          <w:rFonts w:ascii="Calibri" w:hAnsi="Calibri" w:cs="Calibri"/>
        </w:rPr>
        <w:t>autodeclaração</w:t>
      </w:r>
      <w:proofErr w:type="spellEnd"/>
      <w:r w:rsidRPr="00EC163B">
        <w:rPr>
          <w:rFonts w:ascii="Calibri" w:hAnsi="Calibri" w:cs="Calibri"/>
        </w:rPr>
        <w:t xml:space="preserve"> como preto ou pardo feita pelo candidato que manifestar seu interesse em participar da pontuação diferenciada será sujeita a confirmação por meio de banca de </w:t>
      </w:r>
      <w:proofErr w:type="spellStart"/>
      <w:r w:rsidRPr="00EC163B">
        <w:rPr>
          <w:rFonts w:ascii="Calibri" w:hAnsi="Calibri" w:cs="Calibri"/>
        </w:rPr>
        <w:t>heteroidentificação</w:t>
      </w:r>
      <w:proofErr w:type="spellEnd"/>
      <w:r w:rsidRPr="00EC163B">
        <w:rPr>
          <w:rFonts w:ascii="Calibri" w:hAnsi="Calibri" w:cs="Calibri"/>
        </w:rPr>
        <w:t>.</w:t>
      </w:r>
    </w:p>
    <w:p w:rsidR="00EE4203" w:rsidRPr="00EC163B" w:rsidRDefault="00EE4203" w:rsidP="00EE42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left="566" w:right="79"/>
        <w:jc w:val="both"/>
        <w:rPr>
          <w:rFonts w:ascii="Calibri" w:hAnsi="Calibri" w:cs="Calibri"/>
        </w:rPr>
      </w:pPr>
      <w:r w:rsidRPr="00EC163B">
        <w:rPr>
          <w:rFonts w:ascii="Calibri" w:hAnsi="Calibri" w:cs="Calibri"/>
          <w:b/>
        </w:rPr>
        <w:t>2.6.</w:t>
      </w:r>
      <w:r w:rsidRPr="00EC163B">
        <w:rPr>
          <w:rFonts w:ascii="Calibri" w:hAnsi="Calibri" w:cs="Calibri"/>
        </w:rPr>
        <w:t xml:space="preserve"> </w:t>
      </w:r>
      <w:proofErr w:type="gramStart"/>
      <w:r w:rsidRPr="00EC163B">
        <w:rPr>
          <w:rFonts w:ascii="Calibri" w:hAnsi="Calibri" w:cs="Calibri"/>
        </w:rPr>
        <w:t>O(</w:t>
      </w:r>
      <w:proofErr w:type="gramEnd"/>
      <w:r w:rsidRPr="00EC163B">
        <w:rPr>
          <w:rFonts w:ascii="Calibri" w:hAnsi="Calibri" w:cs="Calibri"/>
        </w:rPr>
        <w:t xml:space="preserve">a) candidato(a) que não obtiver a confirmação da </w:t>
      </w:r>
      <w:proofErr w:type="spellStart"/>
      <w:r w:rsidRPr="00EC163B">
        <w:rPr>
          <w:rFonts w:ascii="Calibri" w:hAnsi="Calibri" w:cs="Calibri"/>
        </w:rPr>
        <w:t>autodeclaração</w:t>
      </w:r>
      <w:proofErr w:type="spellEnd"/>
      <w:r w:rsidRPr="00EC163B">
        <w:rPr>
          <w:rFonts w:ascii="Calibri" w:hAnsi="Calibri" w:cs="Calibri"/>
        </w:rPr>
        <w:t xml:space="preserve"> de pertença racial por meio do procedimento de </w:t>
      </w:r>
      <w:proofErr w:type="spellStart"/>
      <w:r w:rsidRPr="00EC163B">
        <w:rPr>
          <w:rFonts w:ascii="Calibri" w:hAnsi="Calibri" w:cs="Calibri"/>
        </w:rPr>
        <w:t>heteroidentificação</w:t>
      </w:r>
      <w:proofErr w:type="spellEnd"/>
      <w:r w:rsidRPr="00EC163B">
        <w:rPr>
          <w:rFonts w:ascii="Calibri" w:hAnsi="Calibri" w:cs="Calibri"/>
        </w:rPr>
        <w:t>, regulamentado na presente normativa, não terá direito às ações afirmativas definidas nos editais de processos seletivos e passarão a concorrer em ampla concorrência.</w:t>
      </w:r>
    </w:p>
    <w:p w:rsidR="00EE4203" w:rsidRPr="00EC163B" w:rsidRDefault="00EE4203" w:rsidP="00EE42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left="566" w:right="79"/>
        <w:jc w:val="both"/>
        <w:rPr>
          <w:rFonts w:ascii="Calibri" w:eastAsia="Calibri" w:hAnsi="Calibri" w:cs="Calibri"/>
          <w:b/>
        </w:rPr>
      </w:pPr>
      <w:r w:rsidRPr="00EC163B">
        <w:rPr>
          <w:rFonts w:ascii="Calibri" w:eastAsia="Calibri" w:hAnsi="Calibri" w:cs="Calibri"/>
          <w:b/>
        </w:rPr>
        <w:t xml:space="preserve">2.9. </w:t>
      </w:r>
      <w:r w:rsidRPr="00EC163B">
        <w:rPr>
          <w:rFonts w:ascii="Calibri" w:hAnsi="Calibri" w:cs="Calibri"/>
        </w:rPr>
        <w:t xml:space="preserve">17 - As normas vigentes para apresentação dos documentos referentes à </w:t>
      </w:r>
      <w:proofErr w:type="spellStart"/>
      <w:r w:rsidRPr="00EC163B">
        <w:rPr>
          <w:rFonts w:ascii="Calibri" w:hAnsi="Calibri" w:cs="Calibri"/>
        </w:rPr>
        <w:t>autodeclaração</w:t>
      </w:r>
      <w:proofErr w:type="spellEnd"/>
      <w:r w:rsidRPr="00EC163B">
        <w:rPr>
          <w:rFonts w:ascii="Calibri" w:hAnsi="Calibri" w:cs="Calibri"/>
        </w:rPr>
        <w:t xml:space="preserve"> como preto, pardo e indígena, bem como para sua confirmação, estão disponíveis em https://prip.usp.br/wp-content/uploads/sites/1632/2025/08/Resolucao-COIP-8835-2025-Procedimentos-de-heteroidentificacao-para-os-editais-de-processos-seletivos-dos-programas-de-pos-graduacao-da-USP.pdf.</w:t>
      </w:r>
    </w:p>
    <w:p w:rsidR="00EE4203" w:rsidRPr="00EC163B" w:rsidRDefault="00EE4203" w:rsidP="00EE42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left="566" w:right="79"/>
        <w:jc w:val="both"/>
        <w:rPr>
          <w:rFonts w:ascii="Calibri" w:eastAsia="Calibri" w:hAnsi="Calibri" w:cs="Calibri"/>
        </w:rPr>
      </w:pPr>
      <w:r w:rsidRPr="00EC163B">
        <w:rPr>
          <w:rFonts w:ascii="Calibri" w:eastAsia="Calibri" w:hAnsi="Calibri" w:cs="Calibri"/>
          <w:b/>
        </w:rPr>
        <w:t xml:space="preserve">2.10. </w:t>
      </w:r>
      <w:r w:rsidRPr="00EC163B">
        <w:rPr>
          <w:rFonts w:ascii="Calibri" w:eastAsia="Calibri" w:hAnsi="Calibri" w:cs="Calibri"/>
        </w:rPr>
        <w:t xml:space="preserve">Os candidatos autodeclarados participarão do processo seletivo em igualdade de condições com os demais candidatos em todas as etapas do processo seletivo - exceto que, para atribuição de suas notas e médias, será adotado dispositivo para bonificação nas notas; </w:t>
      </w:r>
    </w:p>
    <w:p w:rsidR="00EE4203" w:rsidRPr="00BA0F50" w:rsidRDefault="00EE4203" w:rsidP="00EE42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left="566" w:right="49"/>
        <w:jc w:val="both"/>
        <w:rPr>
          <w:rFonts w:ascii="Calibri" w:eastAsia="Calibri" w:hAnsi="Calibri" w:cs="Calibri"/>
        </w:rPr>
      </w:pPr>
      <w:r w:rsidRPr="00EC163B">
        <w:rPr>
          <w:rFonts w:ascii="Calibri" w:eastAsia="Calibri" w:hAnsi="Calibri" w:cs="Calibri"/>
          <w:b/>
        </w:rPr>
        <w:t xml:space="preserve">2.11. </w:t>
      </w:r>
      <w:r w:rsidRPr="00EC163B">
        <w:rPr>
          <w:rFonts w:ascii="Calibri" w:eastAsia="Calibri" w:hAnsi="Calibri" w:cs="Calibri"/>
        </w:rPr>
        <w:t>A opção por concorrer às vagas para ações afirmativas não será informada aos avaliadores em nenhuma das etapas;</w:t>
      </w:r>
    </w:p>
    <w:p w:rsidR="00EE4203" w:rsidRPr="00EC163B" w:rsidRDefault="00EE4203" w:rsidP="00EE42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left="566"/>
        <w:jc w:val="both"/>
        <w:rPr>
          <w:rFonts w:ascii="Calibri" w:eastAsia="Calibri" w:hAnsi="Calibri" w:cs="Calibri"/>
        </w:rPr>
      </w:pPr>
      <w:r w:rsidRPr="00EC163B">
        <w:rPr>
          <w:rFonts w:ascii="Calibri" w:eastAsia="Calibri" w:hAnsi="Calibri" w:cs="Calibri"/>
        </w:rPr>
        <w:t xml:space="preserve">Local e Data: </w:t>
      </w:r>
    </w:p>
    <w:p w:rsidR="00EE4203" w:rsidRPr="000E7C5A" w:rsidRDefault="00EE4203" w:rsidP="000E7C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left="566" w:right="346"/>
        <w:jc w:val="both"/>
        <w:rPr>
          <w:rFonts w:ascii="Calibri" w:eastAsia="Calibri" w:hAnsi="Calibri" w:cs="Calibri"/>
        </w:rPr>
      </w:pPr>
      <w:r w:rsidRPr="00EC163B">
        <w:rPr>
          <w:rFonts w:ascii="Calibri" w:eastAsia="Calibri" w:hAnsi="Calibri" w:cs="Calibri"/>
        </w:rPr>
        <w:t>Assinatura:</w:t>
      </w:r>
      <w:bookmarkStart w:id="0" w:name="_GoBack"/>
      <w:bookmarkEnd w:id="0"/>
    </w:p>
    <w:sectPr w:rsidR="00EE4203" w:rsidRPr="000E7C5A" w:rsidSect="00CB1F8F">
      <w:headerReference w:type="default" r:id="rId8"/>
      <w:footerReference w:type="default" r:id="rId9"/>
      <w:pgSz w:w="11901" w:h="16817"/>
      <w:pgMar w:top="269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197" w:rsidRDefault="00511197" w:rsidP="00701DA1">
      <w:pPr>
        <w:spacing w:line="240" w:lineRule="auto"/>
      </w:pPr>
      <w:r>
        <w:separator/>
      </w:r>
    </w:p>
  </w:endnote>
  <w:endnote w:type="continuationSeparator" w:id="0">
    <w:p w:rsidR="00511197" w:rsidRDefault="00511197" w:rsidP="00701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DA1" w:rsidRDefault="00EE2007">
    <w:pPr>
      <w:pStyle w:val="Rodap"/>
    </w:pPr>
    <w:r>
      <w:rPr>
        <w:noProof/>
        <w14:ligatures w14:val="standardContextual"/>
      </w:rPr>
      <w:drawing>
        <wp:anchor distT="0" distB="0" distL="114300" distR="114300" simplePos="0" relativeHeight="251666432" behindDoc="0" locked="0" layoutInCell="1" allowOverlap="1" wp14:anchorId="137502FE" wp14:editId="3C1BB2BA">
          <wp:simplePos x="0" y="0"/>
          <wp:positionH relativeFrom="column">
            <wp:posOffset>-900886</wp:posOffset>
          </wp:positionH>
          <wp:positionV relativeFrom="paragraph">
            <wp:posOffset>-193183</wp:posOffset>
          </wp:positionV>
          <wp:extent cx="7560000" cy="927382"/>
          <wp:effectExtent l="0" t="0" r="0" b="0"/>
          <wp:wrapNone/>
          <wp:docPr id="2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991065" name="Imagem 3679910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27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197" w:rsidRDefault="00511197" w:rsidP="00701DA1">
      <w:pPr>
        <w:spacing w:line="240" w:lineRule="auto"/>
      </w:pPr>
      <w:r>
        <w:separator/>
      </w:r>
    </w:p>
  </w:footnote>
  <w:footnote w:type="continuationSeparator" w:id="0">
    <w:p w:rsidR="00511197" w:rsidRDefault="00511197" w:rsidP="00701D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DA1" w:rsidRPr="00F63F8B" w:rsidRDefault="00EE2007" w:rsidP="00F63F8B">
    <w:pPr>
      <w:pStyle w:val="Cabealh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6B8855F" wp14:editId="7612D005">
          <wp:simplePos x="0" y="0"/>
          <wp:positionH relativeFrom="column">
            <wp:posOffset>-900430</wp:posOffset>
          </wp:positionH>
          <wp:positionV relativeFrom="paragraph">
            <wp:posOffset>-437104</wp:posOffset>
          </wp:positionV>
          <wp:extent cx="7560000" cy="1791382"/>
          <wp:effectExtent l="0" t="0" r="0" b="0"/>
          <wp:wrapNone/>
          <wp:docPr id="1" name="Imagem 17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753420" name="Imagem 17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1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302C"/>
    <w:multiLevelType w:val="multilevel"/>
    <w:tmpl w:val="809EA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B2650DA"/>
    <w:multiLevelType w:val="multilevel"/>
    <w:tmpl w:val="F520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3372A"/>
    <w:multiLevelType w:val="multilevel"/>
    <w:tmpl w:val="12E4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038CA"/>
    <w:multiLevelType w:val="hybridMultilevel"/>
    <w:tmpl w:val="9BBC009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4577AC"/>
    <w:multiLevelType w:val="hybridMultilevel"/>
    <w:tmpl w:val="8B444328"/>
    <w:lvl w:ilvl="0" w:tplc="C6CE81D6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124E54"/>
    <w:multiLevelType w:val="multilevel"/>
    <w:tmpl w:val="6326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F1855"/>
    <w:multiLevelType w:val="hybridMultilevel"/>
    <w:tmpl w:val="697E79C2"/>
    <w:lvl w:ilvl="0" w:tplc="105C0C2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238A1A3C"/>
    <w:multiLevelType w:val="hybridMultilevel"/>
    <w:tmpl w:val="6062E7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44C48"/>
    <w:multiLevelType w:val="multilevel"/>
    <w:tmpl w:val="C4F0DFE4"/>
    <w:lvl w:ilvl="0">
      <w:start w:val="5"/>
      <w:numFmt w:val="decimal"/>
      <w:lvlText w:val="%1."/>
      <w:lvlJc w:val="left"/>
      <w:pPr>
        <w:ind w:left="16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6" w:hanging="1440"/>
      </w:pPr>
      <w:rPr>
        <w:rFonts w:hint="default"/>
      </w:rPr>
    </w:lvl>
  </w:abstractNum>
  <w:abstractNum w:abstractNumId="9" w15:restartNumberingAfterBreak="0">
    <w:nsid w:val="3E091EBD"/>
    <w:multiLevelType w:val="multilevel"/>
    <w:tmpl w:val="E2E4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8939F5"/>
    <w:multiLevelType w:val="multilevel"/>
    <w:tmpl w:val="59B6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6E7682"/>
    <w:multiLevelType w:val="multilevel"/>
    <w:tmpl w:val="5752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C40A3B"/>
    <w:multiLevelType w:val="multilevel"/>
    <w:tmpl w:val="66D4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E34CA7"/>
    <w:multiLevelType w:val="multilevel"/>
    <w:tmpl w:val="CF22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8C6696"/>
    <w:multiLevelType w:val="multilevel"/>
    <w:tmpl w:val="C730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6C2F57"/>
    <w:multiLevelType w:val="hybridMultilevel"/>
    <w:tmpl w:val="092A0338"/>
    <w:lvl w:ilvl="0" w:tplc="900A5E6C">
      <w:start w:val="1"/>
      <w:numFmt w:val="lowerRoman"/>
      <w:lvlText w:val="(%1)"/>
      <w:lvlJc w:val="left"/>
      <w:pPr>
        <w:ind w:left="16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6" w:hanging="360"/>
      </w:pPr>
    </w:lvl>
    <w:lvl w:ilvl="2" w:tplc="0416001B" w:tentative="1">
      <w:start w:val="1"/>
      <w:numFmt w:val="lowerRoman"/>
      <w:lvlText w:val="%3."/>
      <w:lvlJc w:val="right"/>
      <w:pPr>
        <w:ind w:left="2726" w:hanging="180"/>
      </w:pPr>
    </w:lvl>
    <w:lvl w:ilvl="3" w:tplc="0416000F" w:tentative="1">
      <w:start w:val="1"/>
      <w:numFmt w:val="decimal"/>
      <w:lvlText w:val="%4."/>
      <w:lvlJc w:val="left"/>
      <w:pPr>
        <w:ind w:left="3446" w:hanging="360"/>
      </w:pPr>
    </w:lvl>
    <w:lvl w:ilvl="4" w:tplc="04160019" w:tentative="1">
      <w:start w:val="1"/>
      <w:numFmt w:val="lowerLetter"/>
      <w:lvlText w:val="%5."/>
      <w:lvlJc w:val="left"/>
      <w:pPr>
        <w:ind w:left="4166" w:hanging="360"/>
      </w:pPr>
    </w:lvl>
    <w:lvl w:ilvl="5" w:tplc="0416001B" w:tentative="1">
      <w:start w:val="1"/>
      <w:numFmt w:val="lowerRoman"/>
      <w:lvlText w:val="%6."/>
      <w:lvlJc w:val="right"/>
      <w:pPr>
        <w:ind w:left="4886" w:hanging="180"/>
      </w:pPr>
    </w:lvl>
    <w:lvl w:ilvl="6" w:tplc="0416000F" w:tentative="1">
      <w:start w:val="1"/>
      <w:numFmt w:val="decimal"/>
      <w:lvlText w:val="%7."/>
      <w:lvlJc w:val="left"/>
      <w:pPr>
        <w:ind w:left="5606" w:hanging="360"/>
      </w:pPr>
    </w:lvl>
    <w:lvl w:ilvl="7" w:tplc="04160019" w:tentative="1">
      <w:start w:val="1"/>
      <w:numFmt w:val="lowerLetter"/>
      <w:lvlText w:val="%8."/>
      <w:lvlJc w:val="left"/>
      <w:pPr>
        <w:ind w:left="6326" w:hanging="360"/>
      </w:pPr>
    </w:lvl>
    <w:lvl w:ilvl="8" w:tplc="0416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6" w15:restartNumberingAfterBreak="0">
    <w:nsid w:val="7DFB65EC"/>
    <w:multiLevelType w:val="hybridMultilevel"/>
    <w:tmpl w:val="CC849348"/>
    <w:lvl w:ilvl="0" w:tplc="0416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16"/>
  </w:num>
  <w:num w:numId="9">
    <w:abstractNumId w:val="14"/>
  </w:num>
  <w:num w:numId="10">
    <w:abstractNumId w:val="11"/>
  </w:num>
  <w:num w:numId="11">
    <w:abstractNumId w:val="2"/>
  </w:num>
  <w:num w:numId="12">
    <w:abstractNumId w:val="9"/>
  </w:num>
  <w:num w:numId="13">
    <w:abstractNumId w:val="10"/>
  </w:num>
  <w:num w:numId="14">
    <w:abstractNumId w:val="1"/>
  </w:num>
  <w:num w:numId="15">
    <w:abstractNumId w:val="5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499"/>
    <w:rsid w:val="000E7C5A"/>
    <w:rsid w:val="001104D0"/>
    <w:rsid w:val="00231754"/>
    <w:rsid w:val="00255135"/>
    <w:rsid w:val="002B1E5A"/>
    <w:rsid w:val="00353069"/>
    <w:rsid w:val="00381F39"/>
    <w:rsid w:val="003B3254"/>
    <w:rsid w:val="003C10E4"/>
    <w:rsid w:val="003C1A1F"/>
    <w:rsid w:val="004512A1"/>
    <w:rsid w:val="004A48DE"/>
    <w:rsid w:val="00511197"/>
    <w:rsid w:val="00701DA1"/>
    <w:rsid w:val="00786E3C"/>
    <w:rsid w:val="007C3F58"/>
    <w:rsid w:val="00814D65"/>
    <w:rsid w:val="008E5BDD"/>
    <w:rsid w:val="00935AF6"/>
    <w:rsid w:val="0099382E"/>
    <w:rsid w:val="009D3FAF"/>
    <w:rsid w:val="00A0504A"/>
    <w:rsid w:val="00A214A6"/>
    <w:rsid w:val="00A84D22"/>
    <w:rsid w:val="00A9795E"/>
    <w:rsid w:val="00AE32FD"/>
    <w:rsid w:val="00AF0CFD"/>
    <w:rsid w:val="00BE537B"/>
    <w:rsid w:val="00C83194"/>
    <w:rsid w:val="00CB1F8F"/>
    <w:rsid w:val="00D11140"/>
    <w:rsid w:val="00D112A8"/>
    <w:rsid w:val="00D6730F"/>
    <w:rsid w:val="00D74281"/>
    <w:rsid w:val="00E45D89"/>
    <w:rsid w:val="00EE2007"/>
    <w:rsid w:val="00EE4203"/>
    <w:rsid w:val="00F63F8B"/>
    <w:rsid w:val="00F9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FD415D8"/>
  <w15:chartTrackingRefBased/>
  <w15:docId w15:val="{A7AE8E8F-0529-4A7F-A816-CD221394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499"/>
    <w:pPr>
      <w:spacing w:line="276" w:lineRule="auto"/>
    </w:pPr>
    <w:rPr>
      <w:rFonts w:ascii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01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48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1D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1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1D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1D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1D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1D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1D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textoIAU">
    <w:name w:val="0_texto IAU"/>
    <w:basedOn w:val="Normal"/>
    <w:qFormat/>
    <w:rsid w:val="008E5BDD"/>
    <w:pPr>
      <w:jc w:val="both"/>
    </w:pPr>
    <w:rPr>
      <w:rFonts w:ascii="Times New Roman" w:hAnsi="Times New Roman"/>
      <w:color w:val="262626" w:themeColor="text1" w:themeTint="D9"/>
    </w:rPr>
  </w:style>
  <w:style w:type="paragraph" w:styleId="Ttulo">
    <w:name w:val="Title"/>
    <w:basedOn w:val="Normal"/>
    <w:next w:val="Normal"/>
    <w:link w:val="TtuloChar"/>
    <w:uiPriority w:val="10"/>
    <w:qFormat/>
    <w:rsid w:val="004A48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A4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48DE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Cabealho">
    <w:name w:val="header"/>
    <w:basedOn w:val="Normal"/>
    <w:link w:val="CabealhoChar"/>
    <w:autoRedefine/>
    <w:uiPriority w:val="99"/>
    <w:unhideWhenUsed/>
    <w:qFormat/>
    <w:rsid w:val="004A48DE"/>
    <w:pPr>
      <w:tabs>
        <w:tab w:val="center" w:pos="4252"/>
        <w:tab w:val="right" w:pos="8504"/>
      </w:tabs>
      <w:spacing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4A48DE"/>
  </w:style>
  <w:style w:type="character" w:customStyle="1" w:styleId="Ttulo1Char">
    <w:name w:val="Título 1 Char"/>
    <w:basedOn w:val="Fontepargpadro"/>
    <w:link w:val="Ttulo1"/>
    <w:uiPriority w:val="9"/>
    <w:rsid w:val="00701DA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1DA1"/>
    <w:rPr>
      <w:rFonts w:eastAsiaTheme="majorEastAsia" w:cstheme="majorBidi"/>
      <w:color w:val="0F4761" w:themeColor="accent1" w:themeShade="BF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1DA1"/>
    <w:rPr>
      <w:rFonts w:eastAsiaTheme="majorEastAsia" w:cstheme="majorBidi"/>
      <w:i/>
      <w:iCs/>
      <w:color w:val="0F4761" w:themeColor="accent1" w:themeShade="BF"/>
      <w:kern w:val="0"/>
      <w:sz w:val="22"/>
      <w:szCs w:val="2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1DA1"/>
    <w:rPr>
      <w:rFonts w:eastAsiaTheme="majorEastAsia" w:cstheme="majorBidi"/>
      <w:color w:val="0F4761" w:themeColor="accent1" w:themeShade="BF"/>
      <w:kern w:val="0"/>
      <w:sz w:val="22"/>
      <w:szCs w:val="22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1DA1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1DA1"/>
    <w:rPr>
      <w:rFonts w:eastAsiaTheme="majorEastAsia" w:cstheme="majorBidi"/>
      <w:color w:val="595959" w:themeColor="text1" w:themeTint="A6"/>
      <w:kern w:val="0"/>
      <w:sz w:val="22"/>
      <w:szCs w:val="22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1DA1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1DA1"/>
    <w:rPr>
      <w:rFonts w:eastAsiaTheme="majorEastAsia" w:cstheme="majorBidi"/>
      <w:color w:val="272727" w:themeColor="text1" w:themeTint="D8"/>
      <w:kern w:val="0"/>
      <w:sz w:val="22"/>
      <w:szCs w:val="22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1D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01DA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701D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01DA1"/>
    <w:rPr>
      <w:rFonts w:ascii="Arial" w:hAnsi="Arial" w:cs="Arial"/>
      <w:i/>
      <w:iCs/>
      <w:color w:val="404040" w:themeColor="text1" w:themeTint="BF"/>
      <w:kern w:val="0"/>
      <w:sz w:val="22"/>
      <w:szCs w:val="22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701D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1D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1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01DA1"/>
    <w:rPr>
      <w:rFonts w:ascii="Arial" w:hAnsi="Arial" w:cs="Arial"/>
      <w:i/>
      <w:iCs/>
      <w:color w:val="0F4761" w:themeColor="accent1" w:themeShade="BF"/>
      <w:kern w:val="0"/>
      <w:sz w:val="22"/>
      <w:szCs w:val="22"/>
      <w:lang w:eastAsia="pt-BR"/>
      <w14:ligatures w14:val="none"/>
    </w:rPr>
  </w:style>
  <w:style w:type="character" w:styleId="RefernciaIntensa">
    <w:name w:val="Intense Reference"/>
    <w:basedOn w:val="Fontepargpadro"/>
    <w:uiPriority w:val="32"/>
    <w:qFormat/>
    <w:rsid w:val="00701DA1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701DA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A1"/>
    <w:rPr>
      <w:rFonts w:ascii="Arial" w:hAnsi="Arial" w:cs="Arial"/>
      <w:kern w:val="0"/>
      <w:sz w:val="22"/>
      <w:szCs w:val="22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91499"/>
    <w:rPr>
      <w:color w:val="467886" w:themeColor="hyperlink"/>
      <w:u w:val="single"/>
    </w:rPr>
  </w:style>
  <w:style w:type="character" w:styleId="nfase">
    <w:name w:val="Emphasis"/>
    <w:basedOn w:val="Fontepargpadro"/>
    <w:uiPriority w:val="20"/>
    <w:qFormat/>
    <w:rsid w:val="00353069"/>
    <w:rPr>
      <w:i/>
      <w:iCs/>
    </w:rPr>
  </w:style>
  <w:style w:type="character" w:styleId="Forte">
    <w:name w:val="Strong"/>
    <w:basedOn w:val="Fontepargpadro"/>
    <w:uiPriority w:val="22"/>
    <w:qFormat/>
    <w:rsid w:val="00353069"/>
    <w:rPr>
      <w:b/>
      <w:bCs/>
    </w:rPr>
  </w:style>
  <w:style w:type="character" w:customStyle="1" w:styleId="t286pc">
    <w:name w:val="t286pc"/>
    <w:basedOn w:val="Fontepargpadro"/>
    <w:rsid w:val="00353069"/>
  </w:style>
  <w:style w:type="character" w:styleId="HiperlinkVisitado">
    <w:name w:val="FollowedHyperlink"/>
    <w:basedOn w:val="Fontepargpadro"/>
    <w:uiPriority w:val="99"/>
    <w:semiHidden/>
    <w:unhideWhenUsed/>
    <w:rsid w:val="004512A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1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645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500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00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206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549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35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93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540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7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1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6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400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55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759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59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17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54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18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8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62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aviacm\Desktop\papel%20ppgau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F9C86-3972-435F-9DA8-D800FE25F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ppgau</Template>
  <TotalTime>0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Cavalcanti Macambiyra</dc:creator>
  <cp:keywords/>
  <dc:description/>
  <cp:lastModifiedBy>Usuario</cp:lastModifiedBy>
  <cp:revision>2</cp:revision>
  <cp:lastPrinted>2024-01-31T19:45:00Z</cp:lastPrinted>
  <dcterms:created xsi:type="dcterms:W3CDTF">2026-06-01T13:41:00Z</dcterms:created>
  <dcterms:modified xsi:type="dcterms:W3CDTF">2026-06-01T13:41:00Z</dcterms:modified>
</cp:coreProperties>
</file>